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ВОЛГОГРАДСКАЯ ОБЛАСТЬ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СРЕДНЕАХТУБИНСКИЙ МУНИЦИПАЛЬНЫЙ РАЙОН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АДМИНИСТРАЦИЯ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 СУХОДОЛЬСКОГО СЕЛЬСКОГО ПОСЕЛЕНИЯ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jc w:val="center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ПОСТАНОВЛЕНИЕ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__________________________________________________________________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от  14 декабря  2017 г.                              № 60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Об утверждении муниципальной  целевой программы «Сбор и транспортирование твердых коммунальных отходов на территории Суходольского сельского поселения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 на 2017-2019 годы»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В соответствии с Бюджетным Кодексом Российской Федерации, Федеральным законом от 6 октября 2003 г. N 131-ФЗ «Об общих принципах организации местного самоуправления в Российской Федерации», законом Волгоградской области от ноября 2014 года N 156-ОД «О закреплении отдельных вопросов местного значения за сельскими поселениями Волгоградской области», Уставом Суходольского  сельского поселения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 Волгоградской области, администрация Суходольского  сельского поселения,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о с т а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н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о в л я е т:</w:t>
      </w:r>
    </w:p>
    <w:p w:rsidR="004511A3" w:rsidRPr="004511A3" w:rsidRDefault="004511A3" w:rsidP="00451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Утвердить прилагаемую «Муниципальную целевую программу, «Сбор и транспортирование твердых коммунальных отходов на территории Суходольского сельского поселения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 на 2017-2019 годы»</w:t>
      </w:r>
    </w:p>
    <w:p w:rsidR="004511A3" w:rsidRPr="004511A3" w:rsidRDefault="004511A3" w:rsidP="00451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Отменить постановление администрации Суходольского сельского поселения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 Волгоградской области от 24 ноября 2017г. № 47 «Об утверждении муниципальной целевой программы «Ликвидация несанкционированных свалок на территории Суходольского сельского поселения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 на 2017-2019 годы» как несоответствующую федеральному и региональному законодательству.</w:t>
      </w:r>
    </w:p>
    <w:p w:rsidR="004511A3" w:rsidRPr="004511A3" w:rsidRDefault="004511A3" w:rsidP="00451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Настоящее постановление вступает в силу с момента подписания, подлежит обнародованию и размещению на официальном сайте администрации Суходольского сельского поселения в сети Интернет.</w:t>
      </w:r>
    </w:p>
    <w:p w:rsidR="004511A3" w:rsidRPr="004511A3" w:rsidRDefault="004511A3" w:rsidP="004511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Контроль за исполнением настоящего постановления оставляю за собой.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Глава Суходольского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сельского поселения                                                                    И.В.Кузнецова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Приложение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к постановлению администрации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Суходольского сельского поселения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муниципального района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от 14.12.2017 года № 60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МУНИЦИПАЛЬНАЯ ЦЕЛЕВАЯ ПРОГРАММА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 xml:space="preserve">«Сбор и транспортирование твердых коммунальных отходов на территории Суходольского сельского поселения </w:t>
      </w:r>
      <w:proofErr w:type="spellStart"/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Среднеахтубинского</w:t>
      </w:r>
      <w:proofErr w:type="spellEnd"/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 xml:space="preserve"> муниципального района на 2017-2019 годы»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Паспорт программы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tbl>
      <w:tblPr>
        <w:tblW w:w="10395" w:type="dxa"/>
        <w:tblBorders>
          <w:top w:val="outset" w:sz="18" w:space="0" w:color="1C0404"/>
          <w:left w:val="outset" w:sz="18" w:space="0" w:color="1C0404"/>
          <w:bottom w:val="outset" w:sz="18" w:space="0" w:color="1C0404"/>
          <w:right w:val="outset" w:sz="18" w:space="0" w:color="1C040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4"/>
        <w:gridCol w:w="7021"/>
      </w:tblGrid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«Сбор и транспортирование твердых коммунальных отходов на территории Суходольского сельского поселения на </w:t>
            </w: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2017-2019 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Программа)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Федеральный закон от № 131 «Об общих принципах организации 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 в Российской Федерации»;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от 24.06.1998г. №89-ФЗ «Об отходах производства и потребления»;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Устав Суходольского сельского поселения.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«Дорожная карта по ликвидации несанкционированных свалок расположенных на территории городских, сельских поселений </w:t>
            </w:r>
            <w:proofErr w:type="spellStart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Среднеахтубинского</w:t>
            </w:r>
            <w:proofErr w:type="spellEnd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не входящих в региональный кадастр отходов Волгоградской области» от 14.07.2017г.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заказчик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Суходольского сельского поселения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Суходольского сельского поселения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ситуации в Суходольского сельском поселении. Достижение экологической безопасности Суходольского сельского поселения за счет уменьшения негативного влияния на окружающую среду твердых бытовых отходов путем ликвидации несанкционированных свалок.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транспортирование твердых коммунальных отходов, недопущение возникновения несанкционированных свалок на территории Суходольского сельского поселения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ситуации на территории Суходольского сельского поселения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мониторинга несанкционированных свалок;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информационных щитов в местах несанкционированного выброса коммунальных отходов на территории Суходольского сельского поселения.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Вывоз ТБО на санкционированные свалки ТБО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Обустройство площадки под установку контейнеров для сбора ТБО.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на территории Суходольского сельского поселения экологического образования и воспитания населения.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Организация сбора и вывоза ТБО из жилого фонда. 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Недопущение, захламления территории поселения и лесов бытовыми отходами, массовых нарушений правил санитарной и пожарной безопасности.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 Программы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Администрации Суходольского сельского поселения.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МУП «Суходольский ЖКХ»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0,0 тыс. рублей, средства местного бюджета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 год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50,0 тыс. рублей, средства местного бюджета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150,0 тыс. рублей, средства местного бюджета</w:t>
            </w:r>
          </w:p>
        </w:tc>
      </w:tr>
      <w:tr w:rsidR="004511A3" w:rsidRPr="004511A3" w:rsidTr="004511A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состояния окружающей среды и внешнего облика территории Суходольского сельского поселения;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свалок, обустройство специальных площадок под сбор отходов;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объемов образующихся и ликвидация накопленных отходов производства и потребления;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загрязнения и восстановление земель Суходольского сельского поселения от бытовых и промышленных отходов;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населения муниципального образования экологической культуры и бережного отношения к окружающей среде.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экологического ущерба и повышение экологической безопасности населения Суходольского сельского поселения</w:t>
            </w:r>
          </w:p>
        </w:tc>
      </w:tr>
    </w:tbl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 </w:t>
      </w:r>
    </w:p>
    <w:p w:rsidR="004511A3" w:rsidRPr="004511A3" w:rsidRDefault="004511A3" w:rsidP="004511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Характеристика проблемы, на решение которой направлена МЦП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br/>
        <w:t>Земля – важнейшая часть общей биосферы, использование ее связано со всеми другими природными объектами: водами, лесами, животным и растительным миром, полезными ископаемыми 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–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В настоящее время на территории Суходольского сельского поселения выявлено 3 несанкционированные свалки твердых бытовых коммунальных отходов, оказывающих вредное влияние на окружающую среду и экологическую безопасность населения.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 функционирования одного из звеньев ведет к дисбалансу и нарушению целостности экосистемы. Территории природного комплекса – лесные насаждения, водные ландшафты, овражные комплексы, озелененные пространства, природоохранные зоны и другие выполняют важнейшую роль в решении задачи обеспечения условий устойчивого развития муниципального образования.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МЦП направлена на создание благоприятных условий использования и охраны земли. Нерациональное использование земли, потребительское и бесхозяйственное отношение к ней приводят к нарушению выполняемых ею функций, снижению ее природных свойств.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lastRenderedPageBreak/>
        <w:t>В целях обеспечения прав граждан на благоприятную окружающую среду, улучшения ее состояния, обеспечения экологической безопасности проживающего на территории Суходольского сельского поселения разработана настоящая МЦП.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Основные цели и задачи МЦП, сроки и этапы ее реализации, целевые индикаторы и показатели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Основными целями МЦП является: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обеспечение охраны и улучшение качества окружающей среды;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предотвращение деградации, загрязнения, захламления земель;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обеспечение улучшения и восстановления земель, подвергшихся деградации, загрязнению, захламлению;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сохранение и реабилитация природы муниципального образования для обеспечения здоровья и благоприятных условий жизнедеятельности населения.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Для достижения поставленной цели необходимо решить следующие задачи: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сокращение объема и полная ликвидация несанкционированных свалок на территории Суходольского сельского поселения;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устранение вредного влияния отходов на окружающую среду;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организация системы мониторинга;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минимизация негативного воздействия на окружающую среду;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повышение эффективности использования и охраны земель;</w:t>
      </w:r>
    </w:p>
    <w:p w:rsidR="004511A3" w:rsidRPr="004511A3" w:rsidRDefault="004511A3" w:rsidP="00451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сохранение и восстановление зеленых насаждений, почв.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Реализация МЦП осуществляется за 3 года в 3 этапа: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br/>
        <w:t>I этап – 2017 год: мониторинг обстановки, выявление несанкционированных свалок ТБО;</w:t>
      </w: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br/>
        <w:t>II этап – 2018 год: ликвидация 3 несанкционированных свалок;</w:t>
      </w: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br/>
        <w:t>III этап – 2019 год устройства площадок для сбора ТБО:</w:t>
      </w:r>
    </w:p>
    <w:p w:rsidR="004511A3" w:rsidRPr="004511A3" w:rsidRDefault="004511A3" w:rsidP="004511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Перечень программных мероприятий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Перечень программных мероприятий представлен в приложении к Программе и включает в себя: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Проведение мониторинга несанкционированных свалок.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Установление информационных щитов в местах несанкционированного выброса отходов на территории Суходольского сельского поселения.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Сбор и вывоз ТБО на санкционированные свалки ТБО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Обустройство площадки под установку контейнеров для сбора ТБО.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Развитие на территории Суходольского сельского поселения экологического образования и воспитания населения.</w:t>
      </w:r>
    </w:p>
    <w:p w:rsidR="004511A3" w:rsidRPr="004511A3" w:rsidRDefault="004511A3" w:rsidP="004511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Организация сбора и вывоза ТБО из жилого фонда. Недопущение, захламления территории поселения и лесов бытовыми отходами, массовых нарушений правил санитарной и пожарной безопасности.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Ресурсное обеспечение Программы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Финансирование мероприятий Программы осуществляется за счет средств бюджета Суходольского сельского поселения.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Общий объем финансирования за счет средств бюджета Суходольского сельского поселения 200,0 тыс. рублей.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Объём финансирования Программы может уточняться в течение финансового года с учетом возможностей местного бюджета и при условии внесения соответствующих изменений в данную Программу и в бюджет Суходольского сельского поселения.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Управление реализации Программы и контроль за ходом ее исполнения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Заказчиком Программы является администрация Суходольского сельского поселения, которая осуществляет общий контроль за её реализацией.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Программа реализуется на основе действующей нормативной базы Суходольского сельского поселения.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lastRenderedPageBreak/>
        <w:t>Текущее управление реализацией Программы и оперативный контроль за ходом ее исполнения осуществляет заместитель главы администрации Суходольского сельского поселения, который: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осуществляет контроль за финансированием программных мероприятий на основе конкурсного отбора исполнителей;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-  готовит проекты договоров и контрактов </w:t>
      </w:r>
      <w:proofErr w:type="spellStart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c</w:t>
      </w:r>
      <w:proofErr w:type="spellEnd"/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 xml:space="preserve"> организациями, которые осуществляют мероприятия Программы; -  разрабатывает в пределах своих полномочий нормативные правовые, необходимые для выполнения Программы;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- осуществляет мониторинг и анализ хода реализации программных мероприятий; организует сбор и систематизацию информации о реализации программных мероприятий,  осуществляет ведение отчетности по итогам реализации Программы;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несет ответственность за исполнение и конечные результаты реализации Программы в рамках своих полномочий.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Оценка социально-экономической эффективности реализации Программы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Предложенные в Программе мероприятия при их реализации дадут определенный положительный социальный, экологический и, в конечном итоге, экономический эффект.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Реализация мероприятий Программы позволит: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снизить уровень загрязнения окружающей среды бытовыми отходами;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оптимизировать процесс сбора, вывоза бытовых отходов несанкционированных свалок, посредством использования специализированной техники;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- повысить санитарно-эпидемиологическое и экологическое благополучие в поселении.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ПРИЛОЖЕНИЕ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к Программе</w:t>
      </w:r>
    </w:p>
    <w:p w:rsidR="004511A3" w:rsidRPr="004511A3" w:rsidRDefault="004511A3" w:rsidP="004511A3">
      <w:pPr>
        <w:shd w:val="clear" w:color="auto" w:fill="FFFFFF"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4511A3">
        <w:rPr>
          <w:rFonts w:ascii="Arial" w:eastAsia="Times New Roman" w:hAnsi="Arial" w:cs="Arial"/>
          <w:b/>
          <w:bCs/>
          <w:color w:val="232323"/>
          <w:sz w:val="18"/>
          <w:lang w:eastAsia="ru-RU"/>
        </w:rPr>
        <w:t>ПЕРЕЧЕНЬ ПРОГРАММНЫХ МЕРОПРИЯТИЙ</w:t>
      </w:r>
    </w:p>
    <w:tbl>
      <w:tblPr>
        <w:tblW w:w="5000" w:type="pct"/>
        <w:tblBorders>
          <w:top w:val="outset" w:sz="18" w:space="0" w:color="140202"/>
          <w:left w:val="outset" w:sz="18" w:space="0" w:color="140202"/>
          <w:bottom w:val="outset" w:sz="18" w:space="0" w:color="140202"/>
          <w:right w:val="outset" w:sz="18" w:space="0" w:color="14020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2412"/>
        <w:gridCol w:w="1749"/>
        <w:gridCol w:w="1236"/>
        <w:gridCol w:w="1894"/>
        <w:gridCol w:w="1740"/>
      </w:tblGrid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несанкционированных свалок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информационных щитов в местах несанкционированного выброса отходов на территории Суходольского сельского поселения.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Суходольское</w:t>
            </w:r>
            <w:proofErr w:type="spellEnd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ТБО на санкционированные свалки ТБО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Суходольского сельского 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Суходольского сельского </w:t>
            </w: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площадки под установку контейнеров для сбора ТБО.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Суходольское</w:t>
            </w:r>
            <w:proofErr w:type="spellEnd"/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 территории Суходольского сельского поселения экологического образования и воспитания населения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и вывоза ТБО из жилого фонда. Недопущение, захламления территории поселения и лесов бытовыми отходами, нарушений правил санитарной и пожарной безопасности.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BFBFB"/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Суходольского сельского поселения</w:t>
            </w:r>
          </w:p>
        </w:tc>
      </w:tr>
      <w:tr w:rsidR="004511A3" w:rsidRPr="004511A3" w:rsidTr="004511A3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tcMar>
              <w:top w:w="120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4511A3" w:rsidRPr="004511A3" w:rsidRDefault="004511A3" w:rsidP="0045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460F" w:rsidRPr="004511A3" w:rsidRDefault="00F2460F" w:rsidP="004511A3"/>
    <w:sectPr w:rsidR="00F2460F" w:rsidRPr="004511A3" w:rsidSect="00F2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85F"/>
    <w:multiLevelType w:val="multilevel"/>
    <w:tmpl w:val="9B906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15CE8"/>
    <w:multiLevelType w:val="multilevel"/>
    <w:tmpl w:val="DD5A7B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30A02"/>
    <w:multiLevelType w:val="multilevel"/>
    <w:tmpl w:val="256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95F4A"/>
    <w:multiLevelType w:val="multilevel"/>
    <w:tmpl w:val="BC140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65E41"/>
    <w:multiLevelType w:val="multilevel"/>
    <w:tmpl w:val="4058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368E5"/>
    <w:multiLevelType w:val="multilevel"/>
    <w:tmpl w:val="EE304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A2243"/>
    <w:multiLevelType w:val="multilevel"/>
    <w:tmpl w:val="35E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A6B6D"/>
    <w:multiLevelType w:val="multilevel"/>
    <w:tmpl w:val="0358A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A148D"/>
    <w:multiLevelType w:val="multilevel"/>
    <w:tmpl w:val="2BCA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C0A2F"/>
    <w:multiLevelType w:val="multilevel"/>
    <w:tmpl w:val="C38E9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56768"/>
    <w:multiLevelType w:val="multilevel"/>
    <w:tmpl w:val="7EA4BB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31539"/>
    <w:multiLevelType w:val="multilevel"/>
    <w:tmpl w:val="C89C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A2714"/>
    <w:multiLevelType w:val="multilevel"/>
    <w:tmpl w:val="8E4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4150F"/>
    <w:multiLevelType w:val="multilevel"/>
    <w:tmpl w:val="20D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B36A3"/>
    <w:multiLevelType w:val="multilevel"/>
    <w:tmpl w:val="86CA5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40D0C"/>
    <w:multiLevelType w:val="multilevel"/>
    <w:tmpl w:val="79FAF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8B251C"/>
    <w:multiLevelType w:val="multilevel"/>
    <w:tmpl w:val="D6843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743CE8"/>
    <w:multiLevelType w:val="multilevel"/>
    <w:tmpl w:val="C7BAC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16"/>
  </w:num>
  <w:num w:numId="6">
    <w:abstractNumId w:val="17"/>
  </w:num>
  <w:num w:numId="7">
    <w:abstractNumId w:val="5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511A3"/>
    <w:rsid w:val="004511A3"/>
    <w:rsid w:val="00F2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0F"/>
  </w:style>
  <w:style w:type="paragraph" w:styleId="3">
    <w:name w:val="heading 3"/>
    <w:basedOn w:val="a"/>
    <w:link w:val="30"/>
    <w:uiPriority w:val="9"/>
    <w:qFormat/>
    <w:rsid w:val="0045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1A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51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526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1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1934</Words>
  <Characters>11028</Characters>
  <Application>Microsoft Office Word</Application>
  <DocSecurity>0</DocSecurity>
  <Lines>91</Lines>
  <Paragraphs>25</Paragraphs>
  <ScaleCrop>false</ScaleCrop>
  <Company>Krokoz™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2020-01-15T08:12:00Z</dcterms:created>
  <dcterms:modified xsi:type="dcterms:W3CDTF">2020-01-15T08:13:00Z</dcterms:modified>
</cp:coreProperties>
</file>