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jc w:val="center"/>
        <w:rPr>
          <w:rFonts w:ascii="Arial" w:hAnsi="Arial" w:cs="Arial"/>
          <w:color w:val="232323"/>
          <w:sz w:val="18"/>
          <w:szCs w:val="18"/>
        </w:rPr>
      </w:pPr>
      <w:r>
        <w:rPr>
          <w:rStyle w:val="a4"/>
          <w:rFonts w:ascii="Arial" w:hAnsi="Arial" w:cs="Arial"/>
          <w:color w:val="232323"/>
        </w:rPr>
        <w:t>ЗАКЛЮЧЕНИЕ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jc w:val="center"/>
        <w:rPr>
          <w:rFonts w:ascii="Arial" w:hAnsi="Arial" w:cs="Arial"/>
          <w:color w:val="232323"/>
          <w:sz w:val="18"/>
          <w:szCs w:val="18"/>
        </w:rPr>
      </w:pPr>
      <w:r>
        <w:rPr>
          <w:rStyle w:val="a4"/>
          <w:rFonts w:ascii="Arial" w:hAnsi="Arial" w:cs="Arial"/>
          <w:color w:val="232323"/>
        </w:rPr>
        <w:t>по результатам публичных слушаний по обсуждению проекта Правил землепользования и застройки населенных пунктов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jc w:val="center"/>
        <w:rPr>
          <w:rFonts w:ascii="Arial" w:hAnsi="Arial" w:cs="Arial"/>
          <w:color w:val="232323"/>
          <w:sz w:val="18"/>
          <w:szCs w:val="18"/>
        </w:rPr>
      </w:pPr>
      <w:r>
        <w:rPr>
          <w:rStyle w:val="a4"/>
          <w:rFonts w:ascii="Arial" w:hAnsi="Arial" w:cs="Arial"/>
          <w:color w:val="232323"/>
          <w:sz w:val="18"/>
          <w:szCs w:val="18"/>
        </w:rPr>
        <w:t>Суходольского сельского поселения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Style w:val="a4"/>
          <w:rFonts w:ascii="Arial" w:hAnsi="Arial" w:cs="Arial"/>
          <w:color w:val="232323"/>
          <w:sz w:val="18"/>
          <w:szCs w:val="18"/>
        </w:rPr>
        <w:t>От 03   октября   2012 г.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 xml:space="preserve">В результате публичных слушаний по обсуждению  проекта Правил землепользования и застройки населенных пунктов Суходольского сельского поселения, назначенных решением сельской Думы Суходольского сельского поселения от 2 августа 2012 г. № 38/140 «О проведении публичных слушаний», состоявшихся 3 октября 2012 г. в 14 часов в здании администрации Суходольского сельского поселения по адресу : Волгоградская область, </w:t>
      </w:r>
      <w:proofErr w:type="spellStart"/>
      <w:r>
        <w:rPr>
          <w:rFonts w:ascii="Arial" w:hAnsi="Arial" w:cs="Arial"/>
          <w:color w:val="232323"/>
          <w:sz w:val="18"/>
          <w:szCs w:val="18"/>
        </w:rPr>
        <w:t>Среднеахтубинский</w:t>
      </w:r>
      <w:proofErr w:type="spellEnd"/>
      <w:r>
        <w:rPr>
          <w:rFonts w:ascii="Arial" w:hAnsi="Arial" w:cs="Arial"/>
          <w:color w:val="232323"/>
          <w:sz w:val="18"/>
          <w:szCs w:val="18"/>
        </w:rPr>
        <w:t xml:space="preserve"> район,  х.Суходол, ул.Совхозная, 27 , единогласно принято Решение :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jc w:val="center"/>
        <w:rPr>
          <w:rFonts w:ascii="Arial" w:hAnsi="Arial" w:cs="Arial"/>
          <w:color w:val="232323"/>
          <w:sz w:val="18"/>
          <w:szCs w:val="18"/>
        </w:rPr>
      </w:pPr>
      <w:r>
        <w:rPr>
          <w:rStyle w:val="a4"/>
          <w:rFonts w:ascii="Arial" w:hAnsi="Arial" w:cs="Arial"/>
          <w:color w:val="232323"/>
          <w:sz w:val="18"/>
          <w:szCs w:val="18"/>
        </w:rPr>
        <w:t>Одобрить проект Правил землепользования и застройки  населенных пунктов Суходольского сельского поселения.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jc w:val="center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Глава Суходольского</w:t>
      </w:r>
    </w:p>
    <w:p w:rsidR="00360D0E" w:rsidRDefault="00360D0E" w:rsidP="00360D0E">
      <w:pPr>
        <w:pStyle w:val="a3"/>
        <w:shd w:val="clear" w:color="auto" w:fill="FFFFFF"/>
        <w:spacing w:before="2" w:beforeAutospacing="0" w:after="8" w:afterAutospacing="0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сельского поселения                                     Ю.В.Попов.</w:t>
      </w:r>
    </w:p>
    <w:p w:rsidR="00EC3C55" w:rsidRDefault="00EC3C55"/>
    <w:sectPr w:rsidR="00EC3C55" w:rsidSect="00EC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D0E"/>
    <w:rsid w:val="00360D0E"/>
    <w:rsid w:val="00EC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Krokoz™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2020-01-15T08:23:00Z</dcterms:created>
  <dcterms:modified xsi:type="dcterms:W3CDTF">2020-01-15T08:24:00Z</dcterms:modified>
</cp:coreProperties>
</file>